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F70799" w:rsidRPr="00FB25E1">
        <w:rPr>
          <w:rFonts w:asciiTheme="minorHAnsi" w:hAnsiTheme="minorHAnsi" w:cstheme="minorHAnsi"/>
        </w:rPr>
        <w:t>Odstavná plocha pri MŠ a Dome smútku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 xml:space="preserve">Obec Havaj, Havaj 13, 090 23 Havaj    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F3513A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E0" w:rsidRDefault="006330E0" w:rsidP="0002316F">
      <w:pPr>
        <w:spacing w:after="0" w:line="240" w:lineRule="auto"/>
      </w:pPr>
      <w:r>
        <w:separator/>
      </w:r>
    </w:p>
  </w:endnote>
  <w:endnote w:type="continuationSeparator" w:id="0">
    <w:p w:rsidR="006330E0" w:rsidRDefault="006330E0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1540"/>
      <w:docPartObj>
        <w:docPartGallery w:val="Page Numbers (Bottom of Page)"/>
        <w:docPartUnique/>
      </w:docPartObj>
    </w:sdtPr>
    <w:sdtContent>
      <w:p w:rsidR="00D965ED" w:rsidRDefault="00A1261D">
        <w:pPr>
          <w:pStyle w:val="Pta"/>
          <w:jc w:val="center"/>
        </w:pPr>
        <w:r>
          <w:fldChar w:fldCharType="begin"/>
        </w:r>
        <w:r w:rsidR="00D965ED">
          <w:instrText>PAGE   \* MERGEFORMAT</w:instrText>
        </w:r>
        <w:r>
          <w:fldChar w:fldCharType="separate"/>
        </w:r>
        <w:r w:rsidR="00F70799">
          <w:rPr>
            <w:noProof/>
          </w:rPr>
          <w:t>1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E0" w:rsidRDefault="006330E0" w:rsidP="0002316F">
      <w:pPr>
        <w:spacing w:after="0" w:line="240" w:lineRule="auto"/>
      </w:pPr>
      <w:r>
        <w:separator/>
      </w:r>
    </w:p>
  </w:footnote>
  <w:footnote w:type="continuationSeparator" w:id="0">
    <w:p w:rsidR="006330E0" w:rsidRDefault="006330E0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E380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30E0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07FBD"/>
    <w:rsid w:val="00A11737"/>
    <w:rsid w:val="00A1261D"/>
    <w:rsid w:val="00A16684"/>
    <w:rsid w:val="00A21B0A"/>
    <w:rsid w:val="00A40DCC"/>
    <w:rsid w:val="00A42771"/>
    <w:rsid w:val="00A477A7"/>
    <w:rsid w:val="00A618C1"/>
    <w:rsid w:val="00A87482"/>
    <w:rsid w:val="00AC4E5B"/>
    <w:rsid w:val="00AD5055"/>
    <w:rsid w:val="00B570CE"/>
    <w:rsid w:val="00B806FC"/>
    <w:rsid w:val="00B8565C"/>
    <w:rsid w:val="00BA12BF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93BA7"/>
    <w:rsid w:val="00CA6D00"/>
    <w:rsid w:val="00D05D7D"/>
    <w:rsid w:val="00D13925"/>
    <w:rsid w:val="00D27394"/>
    <w:rsid w:val="00D30434"/>
    <w:rsid w:val="00D67770"/>
    <w:rsid w:val="00D80F0B"/>
    <w:rsid w:val="00D965ED"/>
    <w:rsid w:val="00DE634B"/>
    <w:rsid w:val="00DF039E"/>
    <w:rsid w:val="00DF1013"/>
    <w:rsid w:val="00E0492D"/>
    <w:rsid w:val="00E6543F"/>
    <w:rsid w:val="00E87094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3513A"/>
    <w:rsid w:val="00F40DF9"/>
    <w:rsid w:val="00F70799"/>
    <w:rsid w:val="00F92C86"/>
    <w:rsid w:val="00FA1301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Šmondrk Pavol</dc:creator>
  <cp:lastModifiedBy>Používateľ systému Windows</cp:lastModifiedBy>
  <cp:revision>4</cp:revision>
  <cp:lastPrinted>2019-08-26T06:57:00Z</cp:lastPrinted>
  <dcterms:created xsi:type="dcterms:W3CDTF">2020-06-10T12:46:00Z</dcterms:created>
  <dcterms:modified xsi:type="dcterms:W3CDTF">2021-10-26T10:06:00Z</dcterms:modified>
</cp:coreProperties>
</file>